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12" w:rsidRPr="005E68B3" w:rsidRDefault="00343987" w:rsidP="00284F12">
      <w:pPr>
        <w:shd w:val="clear" w:color="auto" w:fill="FFFFFF"/>
        <w:spacing w:after="0" w:line="360" w:lineRule="auto"/>
        <w:jc w:val="center"/>
        <w:outlineLvl w:val="0"/>
        <w:rPr>
          <w:rFonts w:asciiTheme="minorEastAsia" w:eastAsiaTheme="minorEastAsia" w:hAnsiTheme="minorEastAsia" w:cs="宋体"/>
          <w:b/>
          <w:bCs/>
          <w:kern w:val="36"/>
          <w:sz w:val="24"/>
          <w:szCs w:val="24"/>
        </w:rPr>
      </w:pPr>
      <w:r w:rsidRPr="005E68B3">
        <w:rPr>
          <w:rFonts w:asciiTheme="minorEastAsia" w:eastAsiaTheme="minorEastAsia" w:hAnsiTheme="minorEastAsia" w:cs="宋体" w:hint="eastAsia"/>
          <w:b/>
          <w:bCs/>
          <w:kern w:val="36"/>
          <w:sz w:val="24"/>
          <w:szCs w:val="24"/>
        </w:rPr>
        <w:t>中华人民共和国商标法</w:t>
      </w:r>
    </w:p>
    <w:p w:rsidR="00993277" w:rsidRPr="00C11F9A" w:rsidRDefault="00343987" w:rsidP="00284F12">
      <w:pPr>
        <w:shd w:val="clear" w:color="auto" w:fill="FFFFFF"/>
        <w:spacing w:after="0" w:line="360" w:lineRule="auto"/>
        <w:ind w:firstLineChars="200" w:firstLine="480"/>
        <w:outlineLvl w:val="0"/>
        <w:rPr>
          <w:rFonts w:ascii="Times New Roman" w:eastAsiaTheme="minorEastAsia" w:hAnsi="Times New Roman" w:cs="Times New Roman"/>
          <w:b/>
          <w:bCs/>
          <w:color w:val="FF0000"/>
          <w:kern w:val="36"/>
          <w:sz w:val="24"/>
          <w:szCs w:val="24"/>
        </w:rPr>
      </w:pPr>
      <w:r w:rsidRPr="00C11F9A">
        <w:rPr>
          <w:rFonts w:ascii="Times New Roman" w:eastAsiaTheme="minorEastAsia" w:hAnsiTheme="minorEastAsia" w:cs="Times New Roman"/>
          <w:sz w:val="24"/>
          <w:szCs w:val="24"/>
        </w:rPr>
        <w:t>（</w:t>
      </w:r>
      <w:r w:rsidRPr="00C11F9A">
        <w:rPr>
          <w:rFonts w:ascii="Times New Roman" w:eastAsiaTheme="minorEastAsia" w:hAnsi="Times New Roman" w:cs="Times New Roman"/>
          <w:sz w:val="24"/>
          <w:szCs w:val="24"/>
        </w:rPr>
        <w:t>1982</w:t>
      </w:r>
      <w:r w:rsidRPr="00C11F9A">
        <w:rPr>
          <w:rFonts w:ascii="Times New Roman" w:eastAsiaTheme="minorEastAsia" w:hAnsiTheme="minorEastAsia" w:cs="Times New Roman"/>
          <w:sz w:val="24"/>
          <w:szCs w:val="24"/>
        </w:rPr>
        <w:t>年</w:t>
      </w:r>
      <w:r w:rsidRPr="00C11F9A">
        <w:rPr>
          <w:rFonts w:ascii="Times New Roman" w:eastAsiaTheme="minorEastAsia" w:hAnsi="Times New Roman" w:cs="Times New Roman"/>
          <w:sz w:val="24"/>
          <w:szCs w:val="24"/>
        </w:rPr>
        <w:t>8</w:t>
      </w:r>
      <w:r w:rsidRPr="00C11F9A">
        <w:rPr>
          <w:rFonts w:ascii="Times New Roman" w:eastAsiaTheme="minorEastAsia" w:hAnsiTheme="minorEastAsia" w:cs="Times New Roman"/>
          <w:sz w:val="24"/>
          <w:szCs w:val="24"/>
        </w:rPr>
        <w:t>月</w:t>
      </w:r>
      <w:r w:rsidRPr="00C11F9A">
        <w:rPr>
          <w:rFonts w:ascii="Times New Roman" w:eastAsiaTheme="minorEastAsia" w:hAnsi="Times New Roman" w:cs="Times New Roman"/>
          <w:sz w:val="24"/>
          <w:szCs w:val="24"/>
        </w:rPr>
        <w:t>23</w:t>
      </w:r>
      <w:r w:rsidRPr="00C11F9A">
        <w:rPr>
          <w:rFonts w:ascii="Times New Roman" w:eastAsiaTheme="minorEastAsia" w:hAnsiTheme="minorEastAsia" w:cs="Times New Roman"/>
          <w:sz w:val="24"/>
          <w:szCs w:val="24"/>
        </w:rPr>
        <w:t>日第五届全国人民代表大会常务委员会第二十四次会议通过　根据</w:t>
      </w:r>
      <w:r w:rsidRPr="00C11F9A">
        <w:rPr>
          <w:rFonts w:ascii="Times New Roman" w:eastAsiaTheme="minorEastAsia" w:hAnsi="Times New Roman" w:cs="Times New Roman"/>
          <w:sz w:val="24"/>
          <w:szCs w:val="24"/>
        </w:rPr>
        <w:t>1993</w:t>
      </w:r>
      <w:r w:rsidRPr="00C11F9A">
        <w:rPr>
          <w:rFonts w:ascii="Times New Roman" w:eastAsiaTheme="minorEastAsia" w:hAnsiTheme="minorEastAsia" w:cs="Times New Roman"/>
          <w:sz w:val="24"/>
          <w:szCs w:val="24"/>
        </w:rPr>
        <w:t>年</w:t>
      </w:r>
      <w:r w:rsidRPr="00C11F9A">
        <w:rPr>
          <w:rFonts w:ascii="Times New Roman" w:eastAsiaTheme="minorEastAsia" w:hAnsi="Times New Roman" w:cs="Times New Roman"/>
          <w:sz w:val="24"/>
          <w:szCs w:val="24"/>
        </w:rPr>
        <w:t>2</w:t>
      </w:r>
      <w:r w:rsidRPr="00C11F9A">
        <w:rPr>
          <w:rFonts w:ascii="Times New Roman" w:eastAsiaTheme="minorEastAsia" w:hAnsiTheme="minorEastAsia" w:cs="Times New Roman"/>
          <w:sz w:val="24"/>
          <w:szCs w:val="24"/>
        </w:rPr>
        <w:t>月</w:t>
      </w:r>
      <w:r w:rsidRPr="00C11F9A">
        <w:rPr>
          <w:rFonts w:ascii="Times New Roman" w:eastAsiaTheme="minorEastAsia" w:hAnsi="Times New Roman" w:cs="Times New Roman"/>
          <w:sz w:val="24"/>
          <w:szCs w:val="24"/>
        </w:rPr>
        <w:t>22</w:t>
      </w:r>
      <w:r w:rsidRPr="00C11F9A">
        <w:rPr>
          <w:rFonts w:ascii="Times New Roman" w:eastAsiaTheme="minorEastAsia" w:hAnsiTheme="minorEastAsia" w:cs="Times New Roman"/>
          <w:sz w:val="24"/>
          <w:szCs w:val="24"/>
        </w:rPr>
        <w:t>日第七届全国人民代表大会常务委员会第三十次会议《关于修改〈中华人民共和国商标法〉的决定》第一次修正　根据</w:t>
      </w:r>
      <w:r w:rsidRPr="00C11F9A">
        <w:rPr>
          <w:rFonts w:ascii="Times New Roman" w:eastAsiaTheme="minorEastAsia" w:hAnsi="Times New Roman" w:cs="Times New Roman"/>
          <w:sz w:val="24"/>
          <w:szCs w:val="24"/>
        </w:rPr>
        <w:t>2001</w:t>
      </w:r>
      <w:r w:rsidRPr="00C11F9A">
        <w:rPr>
          <w:rFonts w:ascii="Times New Roman" w:eastAsiaTheme="minorEastAsia" w:hAnsiTheme="minorEastAsia" w:cs="Times New Roman"/>
          <w:sz w:val="24"/>
          <w:szCs w:val="24"/>
        </w:rPr>
        <w:t>年</w:t>
      </w:r>
      <w:r w:rsidRPr="00C11F9A">
        <w:rPr>
          <w:rFonts w:ascii="Times New Roman" w:eastAsiaTheme="minorEastAsia" w:hAnsi="Times New Roman" w:cs="Times New Roman"/>
          <w:sz w:val="24"/>
          <w:szCs w:val="24"/>
        </w:rPr>
        <w:t>10</w:t>
      </w:r>
      <w:r w:rsidRPr="00C11F9A">
        <w:rPr>
          <w:rFonts w:ascii="Times New Roman" w:eastAsiaTheme="minorEastAsia" w:hAnsiTheme="minorEastAsia" w:cs="Times New Roman"/>
          <w:sz w:val="24"/>
          <w:szCs w:val="24"/>
        </w:rPr>
        <w:t>月</w:t>
      </w:r>
      <w:r w:rsidRPr="00C11F9A">
        <w:rPr>
          <w:rFonts w:ascii="Times New Roman" w:eastAsiaTheme="minorEastAsia" w:hAnsi="Times New Roman" w:cs="Times New Roman"/>
          <w:sz w:val="24"/>
          <w:szCs w:val="24"/>
        </w:rPr>
        <w:t>27</w:t>
      </w:r>
      <w:r w:rsidRPr="00C11F9A">
        <w:rPr>
          <w:rFonts w:ascii="Times New Roman" w:eastAsiaTheme="minorEastAsia" w:hAnsiTheme="minorEastAsia" w:cs="Times New Roman"/>
          <w:sz w:val="24"/>
          <w:szCs w:val="24"/>
        </w:rPr>
        <w:t>日第九届全国人民代表大会常务委员会第二十四次会议《关于修改〈中华人民共和国商标法〉的决定》第二次修正　根据</w:t>
      </w:r>
      <w:r w:rsidRPr="00C11F9A">
        <w:rPr>
          <w:rFonts w:ascii="Times New Roman" w:eastAsiaTheme="minorEastAsia" w:hAnsi="Times New Roman" w:cs="Times New Roman"/>
          <w:sz w:val="24"/>
          <w:szCs w:val="24"/>
        </w:rPr>
        <w:t>2013</w:t>
      </w:r>
      <w:r w:rsidRPr="00C11F9A">
        <w:rPr>
          <w:rFonts w:ascii="Times New Roman" w:eastAsiaTheme="minorEastAsia" w:hAnsiTheme="minorEastAsia" w:cs="Times New Roman"/>
          <w:sz w:val="24"/>
          <w:szCs w:val="24"/>
        </w:rPr>
        <w:t>年</w:t>
      </w:r>
      <w:r w:rsidRPr="00C11F9A">
        <w:rPr>
          <w:rFonts w:ascii="Times New Roman" w:eastAsiaTheme="minorEastAsia" w:hAnsi="Times New Roman" w:cs="Times New Roman"/>
          <w:sz w:val="24"/>
          <w:szCs w:val="24"/>
        </w:rPr>
        <w:t>8</w:t>
      </w:r>
      <w:r w:rsidRPr="00C11F9A">
        <w:rPr>
          <w:rFonts w:ascii="Times New Roman" w:eastAsiaTheme="minorEastAsia" w:hAnsiTheme="minorEastAsia" w:cs="Times New Roman"/>
          <w:sz w:val="24"/>
          <w:szCs w:val="24"/>
        </w:rPr>
        <w:t>月</w:t>
      </w:r>
      <w:r w:rsidRPr="00C11F9A">
        <w:rPr>
          <w:rFonts w:ascii="Times New Roman" w:eastAsiaTheme="minorEastAsia" w:hAnsi="Times New Roman" w:cs="Times New Roman"/>
          <w:sz w:val="24"/>
          <w:szCs w:val="24"/>
        </w:rPr>
        <w:t>30</w:t>
      </w:r>
      <w:r w:rsidRPr="00C11F9A">
        <w:rPr>
          <w:rFonts w:ascii="Times New Roman" w:eastAsiaTheme="minorEastAsia" w:hAnsiTheme="minorEastAsia" w:cs="Times New Roman"/>
          <w:sz w:val="24"/>
          <w:szCs w:val="24"/>
        </w:rPr>
        <w:t>日第十二届全国人民代表大会常务委员会第四次会议《关于修改〈中华人民共和国商标法〉的决定》第三次修正　根据</w:t>
      </w:r>
      <w:r w:rsidRPr="00C11F9A">
        <w:rPr>
          <w:rFonts w:ascii="Times New Roman" w:eastAsiaTheme="minorEastAsia" w:hAnsi="Times New Roman" w:cs="Times New Roman"/>
          <w:sz w:val="24"/>
          <w:szCs w:val="24"/>
        </w:rPr>
        <w:t>2019</w:t>
      </w:r>
      <w:r w:rsidRPr="00C11F9A">
        <w:rPr>
          <w:rFonts w:ascii="Times New Roman" w:eastAsiaTheme="minorEastAsia" w:hAnsiTheme="minorEastAsia" w:cs="Times New Roman"/>
          <w:sz w:val="24"/>
          <w:szCs w:val="24"/>
        </w:rPr>
        <w:t>年</w:t>
      </w:r>
      <w:r w:rsidRPr="00C11F9A">
        <w:rPr>
          <w:rFonts w:ascii="Times New Roman" w:eastAsiaTheme="minorEastAsia" w:hAnsi="Times New Roman" w:cs="Times New Roman"/>
          <w:sz w:val="24"/>
          <w:szCs w:val="24"/>
        </w:rPr>
        <w:t>4</w:t>
      </w:r>
      <w:r w:rsidRPr="00C11F9A">
        <w:rPr>
          <w:rFonts w:ascii="Times New Roman" w:eastAsiaTheme="minorEastAsia" w:hAnsiTheme="minorEastAsia" w:cs="Times New Roman"/>
          <w:sz w:val="24"/>
          <w:szCs w:val="24"/>
        </w:rPr>
        <w:t>月</w:t>
      </w:r>
      <w:r w:rsidRPr="00C11F9A">
        <w:rPr>
          <w:rFonts w:ascii="Times New Roman" w:eastAsiaTheme="minorEastAsia" w:hAnsi="Times New Roman" w:cs="Times New Roman"/>
          <w:sz w:val="24"/>
          <w:szCs w:val="24"/>
        </w:rPr>
        <w:t>23</w:t>
      </w:r>
      <w:r w:rsidRPr="00C11F9A">
        <w:rPr>
          <w:rFonts w:ascii="Times New Roman" w:eastAsiaTheme="minorEastAsia" w:hAnsiTheme="minorEastAsia" w:cs="Times New Roman"/>
          <w:sz w:val="24"/>
          <w:szCs w:val="24"/>
        </w:rPr>
        <w:t>日第十三届全国人民代表大会常务委员会第十次会议《关于修改〈中华人民共和国建筑法〉等八部法律的决定》第四次修正）</w:t>
      </w:r>
    </w:p>
    <w:p w:rsidR="00343987" w:rsidRPr="00284F12" w:rsidRDefault="00343987" w:rsidP="00284F12">
      <w:pPr>
        <w:shd w:val="clear" w:color="auto" w:fill="FFFFFF"/>
        <w:spacing w:after="0" w:line="360" w:lineRule="auto"/>
        <w:ind w:firstLineChars="200" w:firstLine="480"/>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目</w:t>
      </w:r>
      <w:r w:rsidR="00993277"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录</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第一章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总则</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第二章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商标注册的申请</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第三章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商标注册的审查和核准</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第四章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注册商标的续展、变更、转让和使用许可</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第五章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注册商标的无效宣告</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第六章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商标使用的管理</w:t>
      </w:r>
    </w:p>
    <w:p w:rsidR="00343987"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第七章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注册商标专用权的保护</w:t>
      </w:r>
    </w:p>
    <w:p w:rsidR="00DE0C09" w:rsidRPr="00284F12" w:rsidRDefault="0099327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第八章</w:t>
      </w:r>
      <w:r w:rsidRPr="00284F12">
        <w:rPr>
          <w:rFonts w:asciiTheme="minorEastAsia" w:eastAsiaTheme="minorEastAsia" w:hAnsiTheme="minorEastAsia" w:cs="宋体" w:hint="eastAsia"/>
          <w:sz w:val="24"/>
          <w:szCs w:val="24"/>
        </w:rPr>
        <w:t xml:space="preserve"> </w:t>
      </w:r>
      <w:r w:rsidR="00343987" w:rsidRPr="00284F12">
        <w:rPr>
          <w:rFonts w:asciiTheme="minorEastAsia" w:eastAsiaTheme="minorEastAsia" w:hAnsiTheme="minorEastAsia" w:cs="宋体" w:hint="eastAsia"/>
          <w:sz w:val="24"/>
          <w:szCs w:val="24"/>
        </w:rPr>
        <w:t>附则</w:t>
      </w:r>
    </w:p>
    <w:p w:rsidR="00343987" w:rsidRPr="004C2BA1" w:rsidRDefault="00343987" w:rsidP="00C11F9A">
      <w:pPr>
        <w:shd w:val="clear" w:color="auto" w:fill="FFFFFF"/>
        <w:spacing w:after="0" w:line="360" w:lineRule="auto"/>
        <w:jc w:val="center"/>
        <w:rPr>
          <w:rFonts w:asciiTheme="minorEastAsia" w:eastAsiaTheme="minorEastAsia" w:hAnsiTheme="minorEastAsia" w:cs="宋体"/>
          <w:b/>
          <w:sz w:val="24"/>
          <w:szCs w:val="24"/>
        </w:rPr>
      </w:pPr>
      <w:r w:rsidRPr="004C2BA1">
        <w:rPr>
          <w:rFonts w:asciiTheme="minorEastAsia" w:eastAsiaTheme="minorEastAsia" w:hAnsiTheme="minorEastAsia" w:cs="宋体" w:hint="eastAsia"/>
          <w:b/>
          <w:sz w:val="24"/>
          <w:szCs w:val="24"/>
        </w:rPr>
        <w:t>第一章</w:t>
      </w:r>
      <w:r w:rsidR="00C11F9A" w:rsidRPr="004C2BA1">
        <w:rPr>
          <w:rFonts w:asciiTheme="minorEastAsia" w:eastAsiaTheme="minorEastAsia" w:hAnsiTheme="minorEastAsia" w:cs="宋体" w:hint="eastAsia"/>
          <w:b/>
          <w:sz w:val="24"/>
          <w:szCs w:val="24"/>
        </w:rPr>
        <w:t xml:space="preserve"> </w:t>
      </w:r>
      <w:r w:rsidRPr="004C2BA1">
        <w:rPr>
          <w:rFonts w:asciiTheme="minorEastAsia" w:eastAsiaTheme="minorEastAsia" w:hAnsiTheme="minorEastAsia" w:cs="宋体" w:hint="eastAsia"/>
          <w:b/>
          <w:sz w:val="24"/>
          <w:szCs w:val="24"/>
        </w:rPr>
        <w:t>总则</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第一条</w:t>
      </w:r>
      <w:r w:rsidR="00C11F9A">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为了加强商标管理，保护商标专用权，促使生产、经营者保证商品和服务质量，维护商标信誉，以保障消费者和生产、经营者的利益，促进社会主义市场经济的发展，特制定本法。</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第二条</w:t>
      </w:r>
      <w:r w:rsidR="003A109A"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国务院工商行政管理部门商标局主管全国商标注册和管理的工作。</w:t>
      </w:r>
    </w:p>
    <w:p w:rsidR="00343987" w:rsidRPr="00284F12" w:rsidRDefault="003A109A"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国务院工商行政管理部门设立商标评审委员会，负责处理商标争议事宜。</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第三条</w:t>
      </w:r>
      <w:r w:rsidR="009C4C8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经商标局核准注册的商标为注册商标，包括商品商标、服务商标和集体商标、证明商标；商标注册人享有商标专用权，受法律保护。</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本法所称集体商标，是指以团体、协会或者其他组织名义注册，供该组织成员在商事活动中使用，以表明使用者在该组织中的成员资格的标志。</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集体商标、证明商标注册和管理的特殊事项，由国务院工商行政管理部门规定。</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自然人、法人或者其他组织在生产经营活动中，对其商品或者服务需要取得商标专用权的，应当向商标局申请商标注册。不以使用为目的的恶意商标注册申请，应当予以驳回。</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本法有关商品商标的规定，适用于服务商标。</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两个以上的自然人、法人或者其他组织可以共同向商标局申请注册同一商标，共同享有和行使该商标专用权。</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法律、行政法规规定必须使用注册商标的商品，必须申请商标注册，未经核准注册的，不得在市场销售。</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第七条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申请注册和使用商标，应当遵循诚实信用原则。</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商标使用人应当对其使用商标的商品质量负责。各级工商行政管理部门应当通过商标管理，制止欺骗消费者的行为。</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第八条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任何能够将自然人、法人或者其他组织的商品与他人的商品区别开的标志，包括文字、图形、字母、数字、三维标志、颜色组合和声音等，以及上述要素的组合，均可以作为商标申请注册。</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第九条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申请注册的商标，应当有显著特征，便于识别，并不得与他人在先取得的合法权利相冲突。</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商标注册人有权标明“注册商标”或者注册标记。</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下列标志不得作为商标使用：</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（一）同中华人民共和国的国家名称、国旗、国徽、国歌、军旗、军徽、军歌、勋章等相同或者近似的，以及同中央国家机关的名称、标志、所在地特定地点的名称或者标志性建筑物的名称、图形相同的；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（二）同外国的国家名称、国旗、国徽、军旗等相同或者近似的，但经该国政府同意的除外；</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（三）同政府间国际组织的名称、旗帜、徽记等相同或者近似的，但经该组织同意或者不易误导公众的除外；</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（四）与表明实施控制、予以保证的官方标志、检验印记相同或者近似的，但经授权的除外；</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（五）同“红十字”、“红新月”的名称、标志相同或者近似的；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（六）带有民族歧视性的；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（七）带有欺骗性，容易使公众对商品的质量等特点或者产地产生误认的；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（八）有害于社会主义道德风尚或者有其他不良影响的。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县级以上行政区划的地名或者公众知晓的外国地名，不得作为商标。但是，地名具有其他含义或者作为集体商标、证明商标组成部分的除外；已经注册的使用地名的商标继续有效。</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第十一条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下列标志不得作为商标注册：</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（一）仅有本商品的通用名称、图形、型号的；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（二）仅直接表示商品的质量、主要原料、功能、用途、重量、数量及其他特点的；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（三）其他缺乏显著特征的。</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前款所列标志经过使用取得显著特征，并便于识别的，可以作为商标注册。</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第十二条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以三维标志申请注册商标的，仅由商品自身的性质产生的形状、为获得技术效果而需有的商品形状或者使商品具有实质性价值的形状，不得注册。</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第十三条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为相关公众所熟知的商标，持有人认为其权利受到侵害时，可以依照本法规定请求驰名商标保护。</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就相同或者类似商品申请注册的商标是复制、摹仿或者翻译他人未在中国注册的驰名商标，容易导致混淆的，不予注册并禁止使用。</w:t>
      </w:r>
    </w:p>
    <w:p w:rsidR="00343987" w:rsidRPr="00284F12" w:rsidRDefault="00A807E6"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就不相同或者不相类似商品申请注册的商标是复制、摹仿或者翻译他人已经在中国注册的驰名商标，误导公众，致使该驰名商标注册人的利益可能受到损害的，不予注册并禁止使用。</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第十四条</w:t>
      </w:r>
      <w:r w:rsidR="00A807E6"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驰名商标应当根据当事人的请求，作为处理涉及商标案件需要认定的事实进行认定。认定驰名商标应当考虑下列因素：</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（一）相关公众对该商标的知晓程度；</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（二）该商标使用的持续时间；</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（三）该商标的任何宣传工作的持续时间、程度和地理范围；</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（四）该商标作为驰名商标受保护的记录；</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（五）该商标驰名的其他因素。</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在商标注册审查、工商行政管理部门查处商标违法案件过程中，当事人依照本法第十三条规定主张权利的，商标局根据审查、处理案件的需要，可以对商标驰名情况作出认定。</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在商标争议处理过程中，当事人依照本法第十三条规定主张权利的，商标评审委员会根据处理案件的需要，可以对商标驰名情况作出认定。</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在商标民事、行政案件审理过程中，当事人依照本法第十三条规定主张权利的，最高人民法院指定的人民法院根据审理案件的需要，可以对商标驰名情况作出认定。</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生产、经营者不得将“驰名商标”字样用于商品、商品包装或者容器上，或者用于广告宣传、展览以及其他商业活动中。</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第十五条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未经授权，代理人或者代表人以自己的名义将被代理人或者被代表人的商标进行注册，被代理人或者被代表人提出异议的，不予注册并禁止使用。</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第十六条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商标中有商品的地理标志，而该商品并非来源于该标志所标示的地区，误导公众的，不予注册并禁止使用；但是，已经善意取得注册的继续有效。</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前款所称地理标志，是指标示某商品来源于某地区，该商品的特定质量、信誉或者其他特征，主要由该地区的自然因素或者人文因素所决定的标志。</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第十七条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外国人或者外国企业在中国申请商标注册的，应当按其所属国和中华人民共和国签订的协议或者共同参加的国际条约办理，或者按对等原则办理。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第十八条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申请商标注册或者办理其他商标事宜，可以自行办理，也可以委托依法设立的商标代理机构办理。</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外国人或者外国企业在中国申请商标注册和办理其他商标事宜的，应当委托依法设立的商标代理机构办理。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第十九条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商标代理机构应当遵循诚实信用原则，遵守法律、行政法规，按照被代理人的委托办理商标注册申请或者其他商标事宜；对在代理过程中知悉的被代理人的商业秘密，负有保密义务。</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委托人申请注册的商标可能存在本法规定不得注册情形的，商标代理机构应当明确告知委托人。</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商标代理机构知道或者应当知道委托人申请注册的商标属于本法第四条、第十五条和第三十二条规定情形的，不得接受其委托。</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商标代理机构除对其代理服务申请商标注册外，不得申请注册其他商标。</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商标代理行业组织应当按照章程规定，严格执行吸纳会员的条件，对违反行业自律规范的会员实行惩戒。商标代理行业组织对其吸纳的会员和对会员的惩戒情况，应当及时向社会公布。</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第二十一条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商标国际注册遵循中华人民共和国缔结或者参加的有关国际条约确立的制度，具体办法由国务院规定。</w:t>
      </w:r>
    </w:p>
    <w:p w:rsidR="00343987" w:rsidRPr="00284F12" w:rsidRDefault="00343987" w:rsidP="00284F12">
      <w:pPr>
        <w:shd w:val="clear" w:color="auto" w:fill="FFFFFF"/>
        <w:spacing w:after="0" w:line="360" w:lineRule="auto"/>
        <w:jc w:val="center"/>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第二章</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商标注册的申请</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第二十二条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商标注册申请人应当按规定的商品分类表填报使用商标的商品类别和商品名称，提出注册申请。</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商标注册申请人可以通过一份申请就多个类别的商品申请注册同一商标。</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商标注册申请等有关文件，可以以书面方式或者数据电文方式提出。</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第二十三条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注册商标需要在核定使用范围之外的商品上取得商标专用权的，应当另行提出注册申请。</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第二十四条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注册商标需要改变其标志的，应当重新提出注册申请。</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第二十五条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r w:rsidR="001D0795">
        <w:rPr>
          <w:rFonts w:asciiTheme="minorEastAsia" w:eastAsiaTheme="minorEastAsia" w:hAnsiTheme="minorEastAsia" w:cs="宋体" w:hint="eastAsia"/>
          <w:sz w:val="24"/>
          <w:szCs w:val="24"/>
        </w:rPr>
        <w:t xml:space="preserve"> </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第二十六条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商标在中国政府主办的或者承认的国际展览会展出的商品上首次使用的，自该商品展出之日起六个月内，该商标的注册申请人可以享有优先权。</w:t>
      </w:r>
    </w:p>
    <w:p w:rsidR="00343987" w:rsidRPr="00284F12" w:rsidRDefault="001451CB"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1451CB"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第二十七条</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为申请商标注册所申报的事项和所提供的材料应当真实、准确、完整。</w:t>
      </w:r>
    </w:p>
    <w:p w:rsidR="00343987" w:rsidRPr="00284F12" w:rsidRDefault="00343987" w:rsidP="00284F12">
      <w:pPr>
        <w:shd w:val="clear" w:color="auto" w:fill="FFFFFF"/>
        <w:spacing w:after="0" w:line="360" w:lineRule="auto"/>
        <w:jc w:val="center"/>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第三章</w:t>
      </w:r>
      <w:r w:rsidR="001451CB"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商标注册的审查和核准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第二十八条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对申请注册的商标，商标局应当自收到商标注册申请文件之日起九个月内审查完毕，符合本法有关规定的，予以初步审定公告。</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第二十九条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在审查过程中，商标局认为商标注册申请内容需要说明或者修正的，可以要求申请人做出说明或者修正。申请人未做出说明或者修正的，不影响商标局做出审查决定。</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申请注册的商标，凡不符合本法有关规定或者同他人在同一种商品或者类似商品上已经注册的或者初步审定的商标相同或者近似的，由商标局驳回申请，不予公告。</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第三十一条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第三十二条</w:t>
      </w:r>
      <w:r w:rsidR="006241A4">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申请商标注册不得损害他人现有的在先权利，也不得以不正当手段抢先注册他人已经使用并有一定影响的商标。</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第三十三条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初步审定公告的商标，自公告之日起三个月内，在先权利人、利害关系人认为违反本法第十三条第二款和第三款、第十五条、第十六条第一款、第三十条、第三十一条、第三十二条规定的，或者任何人认为违反本法第四条、第十条、第十一条、第十二条、第十九条第四款规定的，可以向商标局提出异议。公告期满无异议的，予以核准注册，发给商标注册证，并予公告。</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第三十四条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第三十五条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343987" w:rsidRPr="00284F12" w:rsidRDefault="0065320F"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商标局做出准予注册决定的，发给商标注册证，并予公告。异议人不服的，可以依照本法第四十四条、第四十五条的规定向商标评审委员会请求宣告该注册商标无效。</w:t>
      </w:r>
    </w:p>
    <w:p w:rsidR="00343987" w:rsidRPr="00284F12" w:rsidRDefault="0065320F"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343987" w:rsidRPr="00284F12" w:rsidRDefault="0065320F"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第三十六条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法定期限届满，当事人对商标局做出的驳回申请决定、不予注册决定不申请复审或者对商标评审委员会做出的复审决定不向人民法院起诉的，驳回申请决定、不予注册决定或者复审决定生效。</w:t>
      </w:r>
    </w:p>
    <w:p w:rsidR="00343987" w:rsidRPr="00284F12" w:rsidRDefault="0065320F"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第三十七条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对商标注册申请和商标复审申请应当及时进行审查。</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第三十八条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商标注册申请人或者注册人发现商标申请文件或者注册文件有明显错误的，可以申请更正。商标局依法在其职权范围内作出更正，并通知当事人。</w:t>
      </w:r>
    </w:p>
    <w:p w:rsidR="00343987" w:rsidRPr="00284F12" w:rsidRDefault="0065320F"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前款所称更正错误不涉及商标申请文件或者注册文件的实质性内容。</w:t>
      </w:r>
    </w:p>
    <w:p w:rsidR="00343987" w:rsidRPr="00380AD0" w:rsidRDefault="00343987" w:rsidP="00284F12">
      <w:pPr>
        <w:shd w:val="clear" w:color="auto" w:fill="FFFFFF"/>
        <w:spacing w:after="0" w:line="360" w:lineRule="auto"/>
        <w:jc w:val="center"/>
        <w:rPr>
          <w:rFonts w:asciiTheme="minorEastAsia" w:eastAsiaTheme="minorEastAsia" w:hAnsiTheme="minorEastAsia" w:cs="宋体"/>
          <w:b/>
          <w:sz w:val="24"/>
          <w:szCs w:val="24"/>
        </w:rPr>
      </w:pPr>
      <w:r w:rsidRPr="00380AD0">
        <w:rPr>
          <w:rFonts w:asciiTheme="minorEastAsia" w:eastAsiaTheme="minorEastAsia" w:hAnsiTheme="minorEastAsia" w:cs="宋体" w:hint="eastAsia"/>
          <w:b/>
          <w:sz w:val="24"/>
          <w:szCs w:val="24"/>
        </w:rPr>
        <w:t>第四章</w:t>
      </w:r>
      <w:r w:rsidR="0065320F" w:rsidRPr="00380AD0">
        <w:rPr>
          <w:rFonts w:asciiTheme="minorEastAsia" w:eastAsiaTheme="minorEastAsia" w:hAnsiTheme="minorEastAsia" w:cs="宋体" w:hint="eastAsia"/>
          <w:b/>
          <w:sz w:val="24"/>
          <w:szCs w:val="24"/>
        </w:rPr>
        <w:t xml:space="preserve"> </w:t>
      </w:r>
      <w:r w:rsidRPr="00380AD0">
        <w:rPr>
          <w:rFonts w:asciiTheme="minorEastAsia" w:eastAsiaTheme="minorEastAsia" w:hAnsiTheme="minorEastAsia" w:cs="宋体" w:hint="eastAsia"/>
          <w:b/>
          <w:sz w:val="24"/>
          <w:szCs w:val="24"/>
        </w:rPr>
        <w:t>注册商标的续展、变更、转让和使用许可</w:t>
      </w:r>
    </w:p>
    <w:p w:rsidR="00343987" w:rsidRPr="00284F12" w:rsidRDefault="00343987" w:rsidP="00284F12">
      <w:pPr>
        <w:shd w:val="clear" w:color="auto" w:fill="FFFFFF"/>
        <w:spacing w:after="0" w:line="360" w:lineRule="auto"/>
        <w:ind w:firstLineChars="200" w:firstLine="480"/>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第三十九条</w:t>
      </w:r>
      <w:r w:rsidR="0053173A">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注册商标的有效期为十年，自核准注册之日起计算。</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第四十条</w:t>
      </w:r>
      <w:r w:rsidR="0065320F"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商标局应当对续展注册的商标予以公告。</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第四十一条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注册商标需要变更注册人的名义、地址或者其他注册事项的，应当提出变更申请。</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第四十二条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转让注册商标的，转让人和受让人应当签订转让协议，并共同向商标局提出申请。受让人应当保证使用该注册商标的商品质量。</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04229C" w:rsidRPr="00284F12">
        <w:rPr>
          <w:rFonts w:asciiTheme="minorEastAsia" w:eastAsiaTheme="minorEastAsia" w:hAnsiTheme="minorEastAsia" w:cs="宋体" w:hint="eastAsia"/>
          <w:sz w:val="24"/>
          <w:szCs w:val="24"/>
        </w:rPr>
        <w:t> </w:t>
      </w:r>
      <w:r w:rsidRPr="00284F12">
        <w:rPr>
          <w:rFonts w:asciiTheme="minorEastAsia" w:eastAsiaTheme="minorEastAsia" w:hAnsiTheme="minorEastAsia" w:cs="宋体" w:hint="eastAsia"/>
          <w:sz w:val="24"/>
          <w:szCs w:val="24"/>
        </w:rPr>
        <w:t>转让注册商标的，商标注册人对其在同一种商品上注册的近似的商标，或者在类似商品上注册的相同或者近似的商标，应当一并转让。</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对容易导致混淆或者有其他不良影响的转让，商标局不予核准，书面通知申请人并说明理由。</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转让注册商标经核准后，予以公告。受让人自公告之日起享有商标专用权。</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第四十三条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商标注册人可以通过签订商标使用许可合同，许可他人使用其注册商标。许可人应当监督被许可人使用其注册商标的商品质量。被许可人应当保证使用该注册商标的商品质量。</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经许可使用他人注册商标的，必须在使用该注册商标的商品上标明被许可人的名称和商品产地。</w:t>
      </w:r>
    </w:p>
    <w:p w:rsidR="00DE0C09"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许可他人使用其注册商标的，许可人应当将其商标使用许可报商标局备案，由商标局公告。商标使用许可未经备案不得对抗善意第三人。</w:t>
      </w:r>
    </w:p>
    <w:p w:rsidR="00DE0C09" w:rsidRDefault="00DE0C09" w:rsidP="00DE0C09">
      <w:pPr>
        <w:shd w:val="clear" w:color="auto" w:fill="FFFFFF"/>
        <w:spacing w:after="0" w:line="360" w:lineRule="auto"/>
        <w:jc w:val="center"/>
        <w:rPr>
          <w:rFonts w:asciiTheme="minorEastAsia" w:eastAsiaTheme="minorEastAsia" w:hAnsiTheme="minorEastAsia" w:cs="宋体"/>
          <w:b/>
          <w:sz w:val="24"/>
          <w:szCs w:val="24"/>
        </w:rPr>
      </w:pPr>
    </w:p>
    <w:p w:rsidR="00DE0C09" w:rsidRDefault="00DE0C09" w:rsidP="00DE0C09">
      <w:pPr>
        <w:shd w:val="clear" w:color="auto" w:fill="FFFFFF"/>
        <w:spacing w:after="0" w:line="360" w:lineRule="auto"/>
        <w:jc w:val="center"/>
        <w:rPr>
          <w:rFonts w:asciiTheme="minorEastAsia" w:eastAsiaTheme="minorEastAsia" w:hAnsiTheme="minorEastAsia" w:cs="宋体"/>
          <w:b/>
          <w:sz w:val="24"/>
          <w:szCs w:val="24"/>
        </w:rPr>
      </w:pPr>
    </w:p>
    <w:p w:rsidR="00DE0C09" w:rsidRDefault="00343987" w:rsidP="00DE0C09">
      <w:pPr>
        <w:shd w:val="clear" w:color="auto" w:fill="FFFFFF"/>
        <w:spacing w:after="0" w:line="360" w:lineRule="auto"/>
        <w:jc w:val="center"/>
        <w:rPr>
          <w:rFonts w:asciiTheme="minorEastAsia" w:eastAsiaTheme="minorEastAsia" w:hAnsiTheme="minorEastAsia" w:cs="宋体"/>
          <w:b/>
          <w:sz w:val="24"/>
          <w:szCs w:val="24"/>
        </w:rPr>
      </w:pPr>
      <w:r w:rsidRPr="00AF3330">
        <w:rPr>
          <w:rFonts w:asciiTheme="minorEastAsia" w:eastAsiaTheme="minorEastAsia" w:hAnsiTheme="minorEastAsia" w:cs="宋体" w:hint="eastAsia"/>
          <w:b/>
          <w:sz w:val="24"/>
          <w:szCs w:val="24"/>
        </w:rPr>
        <w:lastRenderedPageBreak/>
        <w:t>第五章</w:t>
      </w:r>
      <w:r w:rsidR="0004229C" w:rsidRPr="00AF3330">
        <w:rPr>
          <w:rFonts w:asciiTheme="minorEastAsia" w:eastAsiaTheme="minorEastAsia" w:hAnsiTheme="minorEastAsia" w:cs="宋体" w:hint="eastAsia"/>
          <w:b/>
          <w:sz w:val="24"/>
          <w:szCs w:val="24"/>
        </w:rPr>
        <w:t xml:space="preserve"> </w:t>
      </w:r>
      <w:r w:rsidRPr="00AF3330">
        <w:rPr>
          <w:rFonts w:asciiTheme="minorEastAsia" w:eastAsiaTheme="minorEastAsia" w:hAnsiTheme="minorEastAsia" w:cs="宋体" w:hint="eastAsia"/>
          <w:b/>
          <w:sz w:val="24"/>
          <w:szCs w:val="24"/>
        </w:rPr>
        <w:t>注册商标的无效宣告</w:t>
      </w:r>
    </w:p>
    <w:p w:rsidR="00343987" w:rsidRPr="00284F12" w:rsidRDefault="00343987" w:rsidP="00DE0C09">
      <w:pPr>
        <w:shd w:val="clear" w:color="auto" w:fill="FFFFFF"/>
        <w:spacing w:after="0" w:line="360" w:lineRule="auto"/>
        <w:ind w:firstLineChars="200" w:firstLine="480"/>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第四十四条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已经注册的商标，违反本法第四条、第十条、第十一条、第十二条、第十九条第四款规定的，或者是以欺骗手段或者其他不正当手段取得注册的，由商标局宣告该注册商标无效；其他单位或者个人可以请求商标评审委员会宣告该注册商标无效。</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起三十日内向人民法院起诉。人民法院应当通知商标裁定程序的对方当事人作为第三人参加诉讼。</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第四十五条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第四十六条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第四十七条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依照本法第四十四条、第四十五条的规定宣告无效的注册商标，由商标局予以公告，该注册商标专用权视为自始即不存在。</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依照前款规定不返还商标侵权赔偿金、商标转让费、商标使用费，明显违反公平原则的，应当全部或者部分返还。</w:t>
      </w:r>
    </w:p>
    <w:p w:rsidR="00343987" w:rsidRPr="00AF3330" w:rsidRDefault="00343987" w:rsidP="00284F12">
      <w:pPr>
        <w:shd w:val="clear" w:color="auto" w:fill="FFFFFF"/>
        <w:spacing w:after="0" w:line="360" w:lineRule="auto"/>
        <w:jc w:val="center"/>
        <w:rPr>
          <w:rFonts w:asciiTheme="minorEastAsia" w:eastAsiaTheme="minorEastAsia" w:hAnsiTheme="minorEastAsia" w:cs="宋体"/>
          <w:b/>
          <w:sz w:val="24"/>
          <w:szCs w:val="24"/>
        </w:rPr>
      </w:pPr>
      <w:r w:rsidRPr="00AF3330">
        <w:rPr>
          <w:rFonts w:asciiTheme="minorEastAsia" w:eastAsiaTheme="minorEastAsia" w:hAnsiTheme="minorEastAsia" w:cs="宋体" w:hint="eastAsia"/>
          <w:b/>
          <w:sz w:val="24"/>
          <w:szCs w:val="24"/>
        </w:rPr>
        <w:t>第六章</w:t>
      </w:r>
      <w:r w:rsidR="0004229C" w:rsidRPr="00AF3330">
        <w:rPr>
          <w:rFonts w:asciiTheme="minorEastAsia" w:eastAsiaTheme="minorEastAsia" w:hAnsiTheme="minorEastAsia" w:cs="宋体" w:hint="eastAsia"/>
          <w:b/>
          <w:sz w:val="24"/>
          <w:szCs w:val="24"/>
        </w:rPr>
        <w:t xml:space="preserve"> </w:t>
      </w:r>
      <w:r w:rsidRPr="00AF3330">
        <w:rPr>
          <w:rFonts w:asciiTheme="minorEastAsia" w:eastAsiaTheme="minorEastAsia" w:hAnsiTheme="minorEastAsia" w:cs="宋体" w:hint="eastAsia"/>
          <w:b/>
          <w:sz w:val="24"/>
          <w:szCs w:val="24"/>
        </w:rPr>
        <w:t>商标使用的管理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第四十八条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本法所称商标的使用，是指将商标用于商品、商品包装或者容器以及商品交易文书上，或者将商标用于广告宣传、展览以及其他商业活动中，用于识别商品来源的行为。</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第四十九条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商标注册人在使用注册商标的过程中，自行改变注册商标、注册人名义、地址或者其他注册事项的，由地方工商行政管理部门责令限期改正；期满不改正的，由商标局撤销其注册商标。</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注册商标被撤销、被宣告无效或者期满不再续展的，自撤销、宣告无效或者注销之日起一年内，商标局对与该商标相同或者近似的商标注册申请，不予核准。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第五十一条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第五十二条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第五十三条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违反本法第十四条第五款规定的，由地方工商行政管理部门责令改正，处十万元罚款。</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第五十四条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第五十五条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法定期限届满，当事人对商标局做出的撤销注册商标的决定不申请复审或者对商标评审委员会做出的复审决定不向人民法院起诉的，撤销注册商标的决定、复审决定生效。</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被撤销的注册商标，由商标局予以公告，该注册商标专用权自公告之日起终止。</w:t>
      </w:r>
    </w:p>
    <w:p w:rsidR="00343987" w:rsidRPr="00AF3330" w:rsidRDefault="00343987" w:rsidP="00284F12">
      <w:pPr>
        <w:shd w:val="clear" w:color="auto" w:fill="FFFFFF"/>
        <w:spacing w:after="0" w:line="360" w:lineRule="auto"/>
        <w:jc w:val="center"/>
        <w:rPr>
          <w:rFonts w:asciiTheme="minorEastAsia" w:eastAsiaTheme="minorEastAsia" w:hAnsiTheme="minorEastAsia" w:cs="宋体"/>
          <w:b/>
          <w:sz w:val="24"/>
          <w:szCs w:val="24"/>
        </w:rPr>
      </w:pPr>
      <w:r w:rsidRPr="00AF3330">
        <w:rPr>
          <w:rFonts w:asciiTheme="minorEastAsia" w:eastAsiaTheme="minorEastAsia" w:hAnsiTheme="minorEastAsia" w:cs="宋体" w:hint="eastAsia"/>
          <w:b/>
          <w:sz w:val="24"/>
          <w:szCs w:val="24"/>
        </w:rPr>
        <w:t>第七章</w:t>
      </w:r>
      <w:r w:rsidR="0004229C" w:rsidRPr="00AF3330">
        <w:rPr>
          <w:rFonts w:asciiTheme="minorEastAsia" w:eastAsiaTheme="minorEastAsia" w:hAnsiTheme="minorEastAsia" w:cs="宋体" w:hint="eastAsia"/>
          <w:b/>
          <w:sz w:val="24"/>
          <w:szCs w:val="24"/>
        </w:rPr>
        <w:t xml:space="preserve"> </w:t>
      </w:r>
      <w:r w:rsidRPr="00AF3330">
        <w:rPr>
          <w:rFonts w:asciiTheme="minorEastAsia" w:eastAsiaTheme="minorEastAsia" w:hAnsiTheme="minorEastAsia" w:cs="宋体" w:hint="eastAsia"/>
          <w:b/>
          <w:sz w:val="24"/>
          <w:szCs w:val="24"/>
        </w:rPr>
        <w:t>注册商标专用权的保护</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第五十六条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注册商标的专用权，以核准注册的商标和核定使用的商品为限。</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第五十七条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有下列行为之一的，均属侵犯注册商标专用权：</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（一）未经商标注册人的许可，在同一种商品上使用与其注册商标相同的商标的；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（二）未经商标注册人的许可，在同一种商品上使用与其注册商标近似的商标，或者在类似商品上使用与其注册商标相同或者近似的商标，容易导致混淆的；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（三）销售侵犯注册商标专用权的商品的；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（四）伪造、擅自制造他人注册商标标识或者销售伪造、擅自制造的注册商标标识的；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（五）未经商标注册人同意，更换其注册商标并将该更换商标的商品又投入市场的；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（六）故意为侵犯他人商标专用权行为提供便利条件，帮助他人实施侵犯商标专用权行为的；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（七）给他人的注册商标专用权造成其他损害的。</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第五十八条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将他人注册商标、未注册的驰名商标作为企业名称中的字号使用，误导公众，构成不正当竞争行为的，依照《中华人民共和国反不正当竞争法》处理。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第五十九条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注册商标中含有的本商品的通用名称、图形、型号，或者直接表示商品的质量、主要原料、功能、用途、重量、数量及其他特点，或者含有的地名，注册商标专用权人无权禁止他人正当使用。</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三维标志注册商标中含有的商品自身的性质产生的形状、为获得技术效果而需有的商品形状或者使商品具有实质性价值的形状，注册商标专用权人无权禁止他人正当使用。</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有本法第五十七条所列侵犯注册商标专用权行为之一，引起纠纷的，由当事人协商解决；不愿协商或者协商不成的，商标注册人或者利害关系人可以向人民法院起诉，也可以请求工商行政管理部门处理。</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对侵犯商标专用权的赔偿数额的争议，当事人可以请求进行处理的工商行政管理部门调解，也可以依照《中华人民共和国民事诉讼法》向人民法院起诉。</w:t>
      </w:r>
      <w:r w:rsidR="00343987" w:rsidRPr="00284F12">
        <w:rPr>
          <w:rFonts w:asciiTheme="minorEastAsia" w:eastAsiaTheme="minorEastAsia" w:hAnsiTheme="minorEastAsia" w:cs="宋体" w:hint="eastAsia"/>
          <w:sz w:val="24"/>
          <w:szCs w:val="24"/>
        </w:rPr>
        <w:lastRenderedPageBreak/>
        <w:t>经工商行政管理部门调解，当事人未达成协议或者调解书生效后不履行的，当事人可以依照《中华人民共和国民事诉讼法》向人民法院起诉。</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第六十一条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对侵犯注册商标专用权的行为，工商行政管理部门有权依法查处；涉嫌犯罪的，应当及时移送司法机关依法处理。</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第六十二条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县级以上工商行政管理部门根据已经取得的违法嫌疑证据或者举报，对涉嫌侵犯他人注册商标专用权的行为进行查处时，可以行使下列职权：</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（一）询问有关当事人，调查与侵犯他人注册商标专用权有关的情况；</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（二）查阅、复制当事人与侵权活动有关的合同、发票、账簿以及其他有关资料；</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（三）对当事人涉嫌从事侵犯他人注册商标专用权活动的场所实施现场检查；</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（四）检查与侵权活动有关的物品；对有证据证明是侵犯他人注册商标专用权的物品，可以查封或者扣押。</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工商行政管理部门依法行使前款规定的职权时，当事人应当予以协助、配合，不得拒绝、阻挠。</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在查处商标侵权案件过程中，对商标权属存在争议或者权利人同时向人民法院提起商标侵权诉讼的，工商行政管理部门可以中止案件的查处。中止原因消除后，应当恢复或者终结案件查处程序。</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第六十三条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五倍以下确定赔偿数额。赔偿数额应当包括权利人为制止侵权行为所支付的合理开支。</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w:t>
      </w:r>
      <w:r w:rsidR="00343987" w:rsidRPr="00284F12">
        <w:rPr>
          <w:rFonts w:asciiTheme="minorEastAsia" w:eastAsiaTheme="minorEastAsia" w:hAnsiTheme="minorEastAsia" w:cs="宋体" w:hint="eastAsia"/>
          <w:sz w:val="24"/>
          <w:szCs w:val="24"/>
        </w:rPr>
        <w:t>权利人因被侵权所受到的实际损失、侵权人因侵权所获得的利益、注册商标许可使用费难以确定的，由人民法院根据侵权行为的情节判决给予五百万元以下的赔偿。</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人民法院审理商标纠纷案件，应权利人请求，对属于假冒注册商标的商品，除特殊情况外，责令销毁；对主要用于制造假冒注册商标的商品的材料、工具，责令销毁，且不予补偿；或者在特殊情况下，责令禁止前述材料、工具进入商业渠道，且不予补偿。</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假冒注册商标的商品不得在仅去除假冒注册商标后进入商业渠道。</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第六十四条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销售不知道是侵犯注册商标专用权的商品，能证明该商品是自己合法取得并说明提供者的，不承担赔偿责任。</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第六十五条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第六十六条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为制止侵权行为，在证据可能灭失或者以后难以取得的情况下，商标注册人或者利害关系人可以依法在起诉前向人民法院申请保全证据。</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第六十七条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未经商标注册人许可，在同一种商品上使用与其注册商标相同的商标，构成犯罪的，除赔偿被侵权人的损失外，依法追究刑事责任。</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伪造、擅自制造他人注册商标标识或者销售伪造、擅自制造的注册商标标识，构成犯罪的，除赔偿被侵权人的损失外，依法追究刑事责任。</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销售明知是假冒注册商标的商品，构成犯罪的，除赔偿被侵权人的损失外，依法追究刑事责任。</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第六十八条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商标代理机构有下列行为之一的，由工商行政管理部门责令限期改正，给予警告，处一万元以上十万元以下的罚款；对直接负责的主管人员</w:t>
      </w:r>
      <w:r w:rsidRPr="00284F12">
        <w:rPr>
          <w:rFonts w:asciiTheme="minorEastAsia" w:eastAsiaTheme="minorEastAsia" w:hAnsiTheme="minorEastAsia" w:cs="宋体" w:hint="eastAsia"/>
          <w:sz w:val="24"/>
          <w:szCs w:val="24"/>
        </w:rPr>
        <w:lastRenderedPageBreak/>
        <w:t>和其他直接责任人员给予警告，处五千元以上五万元以下的罚款；构成犯罪的，依法追究刑事责任：</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（一）办理商标事宜过程中，伪造、变造或者使用伪造、变造的法律文件、印章、签名的；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（二）以诋毁其他商标代理机构等手段招徕商标代理业务或者以其他不正当手段扰乱商标代理市场秩序的；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（三）违反本法第四条、第十九条第三款和第四款规定的。</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商标代理机构有前款规定行为的，由工商行政管理部门记入信用档案；情节严重的，商标局、商标评审委员会并可以决定停止受理其办理商标代理业务，予以公告。</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商标代理机构违反诚实信用原则，侵害委托人合法利益的，应当依法承担民事责任，并由商标代理行业组织按照章程规定予以惩戒。</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对恶意申请商标注册的，根据情节给予警告、罚款等行政处罚；对恶意提起商标诉讼的，由人民法院依法给予处罚。</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第六十九条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从事商标注册、管理和复审工作的国家机关工作人员必须秉公执法，廉洁自律，忠于职守，文明服务。</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商标局、商标评审委员会以及从事商标注册、管理和复审工作的国家机关工作人员不得从事商标代理业务和商品生产经营活动。</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第七十条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工商行政管理部门应当建立健全内部监督制度，对负责商标注册、管理和复审工作的国家机关工作人员执行法律、行政法规和遵守纪律的情况，进行监督检查。</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第七十一条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343987" w:rsidRPr="00284F12" w:rsidRDefault="00343987" w:rsidP="00284F12">
      <w:pPr>
        <w:shd w:val="clear" w:color="auto" w:fill="FFFFFF"/>
        <w:spacing w:after="0" w:line="360" w:lineRule="auto"/>
        <w:jc w:val="center"/>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第八章</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附则</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第七十二条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宋体" w:hint="eastAsia"/>
          <w:sz w:val="24"/>
          <w:szCs w:val="24"/>
        </w:rPr>
        <w:t>申请商标注册和办理其他商标事宜的，应当缴纳费用，具体收费标准另定。</w:t>
      </w:r>
    </w:p>
    <w:p w:rsidR="00343987" w:rsidRPr="00284F12" w:rsidRDefault="00343987"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lastRenderedPageBreak/>
        <w:t>  第七十三条</w:t>
      </w:r>
      <w:r w:rsidR="0004229C" w:rsidRPr="00284F12">
        <w:rPr>
          <w:rFonts w:asciiTheme="minorEastAsia" w:eastAsiaTheme="minorEastAsia" w:hAnsiTheme="minorEastAsia" w:cs="宋体" w:hint="eastAsia"/>
          <w:sz w:val="24"/>
          <w:szCs w:val="24"/>
        </w:rPr>
        <w:t xml:space="preserve"> </w:t>
      </w:r>
      <w:r w:rsidRPr="00284F12">
        <w:rPr>
          <w:rFonts w:asciiTheme="minorEastAsia" w:eastAsiaTheme="minorEastAsia" w:hAnsiTheme="minorEastAsia" w:cs="Times New Roman"/>
          <w:sz w:val="24"/>
          <w:szCs w:val="24"/>
        </w:rPr>
        <w:t>本法自1983年3月1日起施行。1963年4月10日国务院公布的《商标管理条例》同时废止；</w:t>
      </w:r>
      <w:r w:rsidRPr="00284F12">
        <w:rPr>
          <w:rFonts w:asciiTheme="minorEastAsia" w:eastAsiaTheme="minorEastAsia" w:hAnsiTheme="minorEastAsia" w:cs="宋体" w:hint="eastAsia"/>
          <w:sz w:val="24"/>
          <w:szCs w:val="24"/>
        </w:rPr>
        <w:t>其他有关商标管理的规定，凡与本法抵触的，同时失效。</w:t>
      </w:r>
    </w:p>
    <w:p w:rsidR="00343987" w:rsidRPr="00284F12" w:rsidRDefault="0004229C" w:rsidP="00284F12">
      <w:pPr>
        <w:shd w:val="clear" w:color="auto" w:fill="FFFFFF"/>
        <w:spacing w:after="0" w:line="360" w:lineRule="auto"/>
        <w:rPr>
          <w:rFonts w:asciiTheme="minorEastAsia" w:eastAsiaTheme="minorEastAsia" w:hAnsiTheme="minorEastAsia" w:cs="宋体"/>
          <w:sz w:val="24"/>
          <w:szCs w:val="24"/>
        </w:rPr>
      </w:pPr>
      <w:r w:rsidRPr="00284F12">
        <w:rPr>
          <w:rFonts w:asciiTheme="minorEastAsia" w:eastAsiaTheme="minorEastAsia" w:hAnsiTheme="minorEastAsia" w:cs="宋体" w:hint="eastAsia"/>
          <w:sz w:val="24"/>
          <w:szCs w:val="24"/>
        </w:rPr>
        <w:t>  </w:t>
      </w:r>
      <w:r w:rsidR="00343987" w:rsidRPr="00284F12">
        <w:rPr>
          <w:rFonts w:asciiTheme="minorEastAsia" w:eastAsiaTheme="minorEastAsia" w:hAnsiTheme="minorEastAsia" w:cs="宋体" w:hint="eastAsia"/>
          <w:sz w:val="24"/>
          <w:szCs w:val="24"/>
        </w:rPr>
        <w:t>本法施行前已经注册的商标继续有效。</w:t>
      </w:r>
    </w:p>
    <w:p w:rsidR="004358AB" w:rsidRPr="00284F12" w:rsidRDefault="004358AB" w:rsidP="00284F12">
      <w:pPr>
        <w:spacing w:after="0" w:line="360" w:lineRule="auto"/>
        <w:rPr>
          <w:rFonts w:asciiTheme="minorEastAsia" w:eastAsiaTheme="minorEastAsia" w:hAnsiTheme="minorEastAsia"/>
          <w:sz w:val="24"/>
          <w:szCs w:val="24"/>
        </w:rPr>
      </w:pPr>
    </w:p>
    <w:sectPr w:rsidR="004358AB" w:rsidRPr="00284F1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B31" w:rsidRDefault="00714B31" w:rsidP="00284F12">
      <w:pPr>
        <w:spacing w:after="0"/>
      </w:pPr>
      <w:r>
        <w:separator/>
      </w:r>
    </w:p>
  </w:endnote>
  <w:endnote w:type="continuationSeparator" w:id="0">
    <w:p w:rsidR="00714B31" w:rsidRDefault="00714B31" w:rsidP="00284F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B31" w:rsidRDefault="00714B31" w:rsidP="00284F12">
      <w:pPr>
        <w:spacing w:after="0"/>
      </w:pPr>
      <w:r>
        <w:separator/>
      </w:r>
    </w:p>
  </w:footnote>
  <w:footnote w:type="continuationSeparator" w:id="0">
    <w:p w:rsidR="00714B31" w:rsidRDefault="00714B31" w:rsidP="00284F1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720"/>
  <w:characterSpacingControl w:val="doNotCompress"/>
  <w:hdrShapeDefaults>
    <o:shapedefaults v:ext="edit" spidmax="23554"/>
  </w:hdrShapeDefaults>
  <w:footnotePr>
    <w:footnote w:id="-1"/>
    <w:footnote w:id="0"/>
  </w:footnotePr>
  <w:endnotePr>
    <w:endnote w:id="-1"/>
    <w:endnote w:id="0"/>
  </w:endnotePr>
  <w:compat>
    <w:useFELayout/>
  </w:compat>
  <w:rsids>
    <w:rsidRoot w:val="00D31D50"/>
    <w:rsid w:val="000377FA"/>
    <w:rsid w:val="0004229C"/>
    <w:rsid w:val="00077FC4"/>
    <w:rsid w:val="001451CB"/>
    <w:rsid w:val="001D0795"/>
    <w:rsid w:val="00284F12"/>
    <w:rsid w:val="002D0E35"/>
    <w:rsid w:val="002F51D7"/>
    <w:rsid w:val="00323B43"/>
    <w:rsid w:val="00343987"/>
    <w:rsid w:val="003530A7"/>
    <w:rsid w:val="00380AD0"/>
    <w:rsid w:val="00381EBB"/>
    <w:rsid w:val="003A109A"/>
    <w:rsid w:val="003D37D8"/>
    <w:rsid w:val="00422C74"/>
    <w:rsid w:val="00426133"/>
    <w:rsid w:val="004358AB"/>
    <w:rsid w:val="004C2BA1"/>
    <w:rsid w:val="0053173A"/>
    <w:rsid w:val="005E68B3"/>
    <w:rsid w:val="006241A4"/>
    <w:rsid w:val="0065320F"/>
    <w:rsid w:val="0069025E"/>
    <w:rsid w:val="00714B31"/>
    <w:rsid w:val="007D1CCD"/>
    <w:rsid w:val="00896A5B"/>
    <w:rsid w:val="008B7726"/>
    <w:rsid w:val="00993277"/>
    <w:rsid w:val="009C4C86"/>
    <w:rsid w:val="009D5DCA"/>
    <w:rsid w:val="00A13C7B"/>
    <w:rsid w:val="00A6738C"/>
    <w:rsid w:val="00A807E6"/>
    <w:rsid w:val="00AF3330"/>
    <w:rsid w:val="00B777A4"/>
    <w:rsid w:val="00C034FD"/>
    <w:rsid w:val="00C11F9A"/>
    <w:rsid w:val="00C47EC0"/>
    <w:rsid w:val="00D31D50"/>
    <w:rsid w:val="00D460B3"/>
    <w:rsid w:val="00D97DCE"/>
    <w:rsid w:val="00DE0C09"/>
    <w:rsid w:val="00F50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34398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3987"/>
    <w:rPr>
      <w:rFonts w:ascii="宋体" w:eastAsia="宋体" w:hAnsi="宋体" w:cs="宋体"/>
      <w:b/>
      <w:bCs/>
      <w:kern w:val="36"/>
      <w:sz w:val="48"/>
      <w:szCs w:val="48"/>
    </w:rPr>
  </w:style>
  <w:style w:type="paragraph" w:styleId="a3">
    <w:name w:val="Normal (Web)"/>
    <w:basedOn w:val="a"/>
    <w:uiPriority w:val="99"/>
    <w:semiHidden/>
    <w:unhideWhenUsed/>
    <w:rsid w:val="00343987"/>
    <w:pPr>
      <w:adjustRightInd/>
      <w:snapToGrid/>
      <w:spacing w:before="100" w:beforeAutospacing="1" w:after="100" w:afterAutospacing="1"/>
    </w:pPr>
    <w:rPr>
      <w:rFonts w:ascii="宋体" w:eastAsia="宋体" w:hAnsi="宋体" w:cs="宋体"/>
      <w:sz w:val="24"/>
      <w:szCs w:val="24"/>
    </w:rPr>
  </w:style>
  <w:style w:type="character" w:customStyle="1" w:styleId="fr">
    <w:name w:val="fr"/>
    <w:basedOn w:val="a0"/>
    <w:rsid w:val="00343987"/>
  </w:style>
  <w:style w:type="character" w:customStyle="1" w:styleId="apple-converted-space">
    <w:name w:val="apple-converted-space"/>
    <w:basedOn w:val="a0"/>
    <w:rsid w:val="00343987"/>
  </w:style>
  <w:style w:type="character" w:styleId="a4">
    <w:name w:val="Hyperlink"/>
    <w:basedOn w:val="a0"/>
    <w:uiPriority w:val="99"/>
    <w:semiHidden/>
    <w:unhideWhenUsed/>
    <w:rsid w:val="00343987"/>
    <w:rPr>
      <w:color w:val="0000FF"/>
      <w:u w:val="single"/>
    </w:rPr>
  </w:style>
  <w:style w:type="paragraph" w:styleId="a5">
    <w:name w:val="header"/>
    <w:basedOn w:val="a"/>
    <w:link w:val="Char"/>
    <w:uiPriority w:val="99"/>
    <w:semiHidden/>
    <w:unhideWhenUsed/>
    <w:rsid w:val="00284F1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84F12"/>
    <w:rPr>
      <w:rFonts w:ascii="Tahoma" w:hAnsi="Tahoma"/>
      <w:sz w:val="18"/>
      <w:szCs w:val="18"/>
    </w:rPr>
  </w:style>
  <w:style w:type="paragraph" w:styleId="a6">
    <w:name w:val="footer"/>
    <w:basedOn w:val="a"/>
    <w:link w:val="Char0"/>
    <w:uiPriority w:val="99"/>
    <w:semiHidden/>
    <w:unhideWhenUsed/>
    <w:rsid w:val="00284F12"/>
    <w:pPr>
      <w:tabs>
        <w:tab w:val="center" w:pos="4153"/>
        <w:tab w:val="right" w:pos="8306"/>
      </w:tabs>
    </w:pPr>
    <w:rPr>
      <w:sz w:val="18"/>
      <w:szCs w:val="18"/>
    </w:rPr>
  </w:style>
  <w:style w:type="character" w:customStyle="1" w:styleId="Char0">
    <w:name w:val="页脚 Char"/>
    <w:basedOn w:val="a0"/>
    <w:link w:val="a6"/>
    <w:uiPriority w:val="99"/>
    <w:semiHidden/>
    <w:rsid w:val="00284F1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011249709">
      <w:bodyDiv w:val="1"/>
      <w:marLeft w:val="0"/>
      <w:marRight w:val="0"/>
      <w:marTop w:val="0"/>
      <w:marBottom w:val="0"/>
      <w:divBdr>
        <w:top w:val="none" w:sz="0" w:space="0" w:color="auto"/>
        <w:left w:val="none" w:sz="0" w:space="0" w:color="auto"/>
        <w:bottom w:val="none" w:sz="0" w:space="0" w:color="auto"/>
        <w:right w:val="none" w:sz="0" w:space="0" w:color="auto"/>
      </w:divBdr>
      <w:divsChild>
        <w:div w:id="144199935">
          <w:marLeft w:val="0"/>
          <w:marRight w:val="0"/>
          <w:marTop w:val="0"/>
          <w:marBottom w:val="0"/>
          <w:divBdr>
            <w:top w:val="none" w:sz="0" w:space="0" w:color="auto"/>
            <w:left w:val="none" w:sz="0" w:space="0" w:color="auto"/>
            <w:bottom w:val="single" w:sz="6" w:space="0" w:color="D1D1D1"/>
            <w:right w:val="none" w:sz="0" w:space="0" w:color="auto"/>
          </w:divBdr>
        </w:div>
        <w:div w:id="1505438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6B45B1-5A7C-4BB8-BD29-A4BDB8C4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16</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107</cp:revision>
  <dcterms:created xsi:type="dcterms:W3CDTF">2008-09-11T17:20:00Z</dcterms:created>
  <dcterms:modified xsi:type="dcterms:W3CDTF">2019-08-13T06:35:00Z</dcterms:modified>
</cp:coreProperties>
</file>